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554"/>
        <w:gridCol w:w="2829"/>
        <w:gridCol w:w="6540"/>
        <w:gridCol w:w="2977"/>
        <w:gridCol w:w="2977"/>
      </w:tblGrid>
      <w:tr w:rsidR="005142CA" w:rsidRPr="005142CA" w:rsidTr="005142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A" w:rsidRPr="005142CA" w:rsidRDefault="005142CA" w:rsidP="0051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A" w:rsidRPr="005142CA" w:rsidRDefault="005142CA" w:rsidP="0051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A" w:rsidRPr="005142CA" w:rsidRDefault="005142CA" w:rsidP="0051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A" w:rsidRPr="005142CA" w:rsidRDefault="005142CA" w:rsidP="0051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b/>
                <w:sz w:val="28"/>
                <w:szCs w:val="28"/>
              </w:rPr>
              <w:t>Творче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A" w:rsidRPr="005142CA" w:rsidRDefault="005142CA" w:rsidP="0051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5142CA" w:rsidRPr="005142CA" w:rsidTr="005142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Українські пам’ятки класицизму. Урок узагальнення знань.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Шедеври класицизму в архітектурі України. 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Слухання А.Ведель «Богородице Діво, радуйся». Д.Бортнянський «Херувимська пісня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міні-твір про розвиток мистецтва від бароко до </w:t>
            </w:r>
            <w:proofErr w:type="spellStart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класицизма</w:t>
            </w:r>
            <w:proofErr w:type="spellEnd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2CA" w:rsidRPr="005142CA" w:rsidTr="005142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Стиль романтизм.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Етапи розвитку стилю. Архітектура – </w:t>
            </w:r>
            <w:proofErr w:type="spellStart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неоготика</w:t>
            </w:r>
            <w:proofErr w:type="spellEnd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, романтичний історизм, </w:t>
            </w:r>
            <w:proofErr w:type="spellStart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неовізантійський</w:t>
            </w:r>
            <w:proofErr w:type="spellEnd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 напрям. Типи новітніх будівель. </w:t>
            </w:r>
            <w:proofErr w:type="spellStart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Скульптура-</w:t>
            </w:r>
            <w:proofErr w:type="spellEnd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 французький романтизм, наполеонівський ампір,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Розглянути приклади скульптур. Зробити порівняльний аналіз.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Підібрати ілюстрації архітектури та скульптури епохи романтизму</w:t>
            </w:r>
          </w:p>
        </w:tc>
      </w:tr>
      <w:tr w:rsidR="005142CA" w:rsidRPr="005142CA" w:rsidTr="005142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Стиль романтизм у живопису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Жанри живопису. Школи живопису. Види графіки.  Мода стилю романтизму.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Створити ескіз одягу епохи романтизму.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«Романтизм у </w:t>
            </w:r>
            <w:proofErr w:type="spellStart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мистетцві</w:t>
            </w:r>
            <w:proofErr w:type="spellEnd"/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42CA" w:rsidRPr="005142CA" w:rsidTr="005142CA">
        <w:trPr>
          <w:trHeight w:val="15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романтизм в музиці , театрі та</w:t>
            </w: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 моді.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Характерні риси музичного романтизму. Творчість композиторів. Театр.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Слухання: Прелюдія до сонати до-мінор Ф.Шуберт.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Вальс №10 Ф.Шопен.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Уривок із концертної увертюри до комедії В.Шекспіра «Сон у літню ніч» Ф.Мендельсон.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«Кампанела»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Ф.Ліст.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«Політ Валькірії» Р.Вагнер.</w:t>
            </w:r>
          </w:p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Перегляд відео про п’єсу В.Гюго «Знедолені»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A" w:rsidRPr="005142CA" w:rsidRDefault="00514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CA">
              <w:rPr>
                <w:rFonts w:ascii="Times New Roman" w:hAnsi="Times New Roman" w:cs="Times New Roman"/>
                <w:sz w:val="28"/>
                <w:szCs w:val="28"/>
              </w:rPr>
              <w:t>Змонтувати ролик на тему: «Музика стилю романтизму»</w:t>
            </w:r>
          </w:p>
        </w:tc>
      </w:tr>
    </w:tbl>
    <w:p w:rsidR="003D08BE" w:rsidRDefault="005142CA" w:rsidP="005142CA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142CA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відповідні параграфи (26 - 29), виконайте творчі завдання (згідно з таблицею). </w:t>
      </w:r>
    </w:p>
    <w:p w:rsidR="005142CA" w:rsidRPr="005142CA" w:rsidRDefault="005142CA" w:rsidP="005142CA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Хорошої і змістовної вам роботи під час карантину. І будьте здорові.</w:t>
      </w:r>
    </w:p>
    <w:sectPr w:rsidR="005142CA" w:rsidRPr="005142CA" w:rsidSect="005142CA">
      <w:pgSz w:w="16838" w:h="11906" w:orient="landscape"/>
      <w:pgMar w:top="993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3D08BE"/>
    <w:rsid w:val="0040299A"/>
    <w:rsid w:val="005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2C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2C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2020-03-20T09:25:00Z</dcterms:created>
  <dcterms:modified xsi:type="dcterms:W3CDTF">2020-03-20T09:32:00Z</dcterms:modified>
</cp:coreProperties>
</file>